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Pr="0030218E" w:rsidRDefault="00961FB7">
      <w:pPr>
        <w:rPr>
          <w:rFonts w:ascii="仿宋" w:eastAsia="仿宋" w:hAnsi="仿宋"/>
          <w:kern w:val="0"/>
          <w:sz w:val="32"/>
          <w:szCs w:val="32"/>
        </w:rPr>
      </w:pPr>
    </w:p>
    <w:p w:rsidR="00961FB7" w:rsidRPr="0030218E" w:rsidRDefault="00543593">
      <w:pPr>
        <w:spacing w:line="240" w:lineRule="atLeas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30218E">
        <w:rPr>
          <w:rFonts w:ascii="仿宋" w:eastAsia="仿宋" w:hAnsi="仿宋" w:cs="仿宋_GB2312" w:hint="eastAsia"/>
          <w:color w:val="000000"/>
          <w:sz w:val="32"/>
          <w:szCs w:val="32"/>
        </w:rPr>
        <w:t>沪民航院〔</w:t>
      </w:r>
      <w:r w:rsidRPr="0030218E">
        <w:rPr>
          <w:rFonts w:ascii="仿宋" w:eastAsia="仿宋" w:hAnsi="仿宋" w:cs="仿宋_GB2312"/>
          <w:color w:val="000000"/>
          <w:sz w:val="32"/>
          <w:szCs w:val="32"/>
        </w:rPr>
        <w:t>201</w:t>
      </w:r>
      <w:r w:rsidR="0030218E" w:rsidRPr="0030218E">
        <w:rPr>
          <w:rFonts w:ascii="仿宋" w:eastAsia="仿宋" w:hAnsi="仿宋" w:cs="仿宋_GB2312" w:hint="eastAsia"/>
          <w:color w:val="000000"/>
          <w:sz w:val="32"/>
          <w:szCs w:val="32"/>
        </w:rPr>
        <w:t>8</w:t>
      </w:r>
      <w:r w:rsidRPr="0030218E">
        <w:rPr>
          <w:rFonts w:ascii="仿宋" w:eastAsia="仿宋" w:hAnsi="仿宋" w:cs="仿宋_GB2312" w:hint="eastAsia"/>
          <w:color w:val="000000"/>
          <w:sz w:val="32"/>
          <w:szCs w:val="32"/>
        </w:rPr>
        <w:t>〕</w:t>
      </w:r>
      <w:r w:rsidR="0030218E" w:rsidRPr="0030218E">
        <w:rPr>
          <w:rFonts w:ascii="仿宋" w:eastAsia="仿宋" w:hAnsi="仿宋" w:cs="仿宋_GB2312" w:hint="eastAsia"/>
          <w:color w:val="000000"/>
          <w:sz w:val="32"/>
          <w:szCs w:val="32"/>
        </w:rPr>
        <w:t>97</w:t>
      </w:r>
      <w:r w:rsidRPr="0030218E">
        <w:rPr>
          <w:rFonts w:ascii="仿宋" w:eastAsia="仿宋" w:hAnsi="仿宋" w:cs="仿宋_GB2312" w:hint="eastAsia"/>
          <w:color w:val="000000"/>
          <w:sz w:val="32"/>
          <w:szCs w:val="32"/>
        </w:rPr>
        <w:t>号</w:t>
      </w:r>
    </w:p>
    <w:p w:rsidR="00961FB7" w:rsidRDefault="00961FB7">
      <w:pPr>
        <w:jc w:val="center"/>
        <w:rPr>
          <w:rFonts w:ascii="宋体"/>
          <w:kern w:val="0"/>
          <w:sz w:val="24"/>
          <w:szCs w:val="24"/>
        </w:rPr>
      </w:pPr>
    </w:p>
    <w:p w:rsidR="00961FB7" w:rsidRDefault="00961FB7">
      <w:pPr>
        <w:jc w:val="center"/>
        <w:rPr>
          <w:rFonts w:ascii="宋体"/>
          <w:kern w:val="0"/>
          <w:sz w:val="24"/>
          <w:szCs w:val="24"/>
        </w:rPr>
      </w:pPr>
    </w:p>
    <w:p w:rsidR="00961FB7" w:rsidRDefault="00961FB7">
      <w:pPr>
        <w:jc w:val="center"/>
        <w:rPr>
          <w:rFonts w:ascii="宋体"/>
          <w:kern w:val="0"/>
          <w:sz w:val="24"/>
          <w:szCs w:val="24"/>
        </w:rPr>
      </w:pPr>
    </w:p>
    <w:p w:rsidR="00961FB7" w:rsidRDefault="00D07747" w:rsidP="0030218E">
      <w:pPr>
        <w:adjustRightInd w:val="0"/>
        <w:snapToGrid w:val="0"/>
        <w:spacing w:line="560" w:lineRule="exact"/>
        <w:jc w:val="center"/>
        <w:rPr>
          <w:rFonts w:ascii="宋体"/>
          <w:b/>
          <w:bCs/>
          <w:spacing w:val="10"/>
          <w:sz w:val="36"/>
          <w:szCs w:val="36"/>
        </w:rPr>
      </w:pPr>
      <w:r w:rsidRPr="0030218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上海民航职业技术学院</w:t>
      </w:r>
      <w:r w:rsidR="00F61701" w:rsidRPr="0030218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</w:t>
      </w:r>
      <w:r w:rsidR="001F6DBA" w:rsidRPr="0030218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印发《院长办公会议议事内容目录清单》</w:t>
      </w:r>
      <w:r w:rsidR="00F61701" w:rsidRPr="0030218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的通知</w:t>
      </w:r>
    </w:p>
    <w:p w:rsidR="00961FB7" w:rsidRPr="00F61701" w:rsidRDefault="00961FB7" w:rsidP="001F6DBA">
      <w:pPr>
        <w:spacing w:line="560" w:lineRule="exact"/>
        <w:jc w:val="center"/>
        <w:rPr>
          <w:rFonts w:ascii="宋体"/>
          <w:b/>
          <w:bCs/>
          <w:kern w:val="0"/>
          <w:sz w:val="36"/>
          <w:szCs w:val="36"/>
        </w:rPr>
      </w:pPr>
    </w:p>
    <w:p w:rsidR="00F61701" w:rsidRPr="0030218E" w:rsidRDefault="00F61701" w:rsidP="0030218E">
      <w:pPr>
        <w:spacing w:line="560" w:lineRule="exact"/>
        <w:rPr>
          <w:rFonts w:ascii="仿宋" w:eastAsia="仿宋" w:hAnsi="仿宋"/>
          <w:sz w:val="32"/>
          <w:szCs w:val="32"/>
        </w:rPr>
      </w:pPr>
      <w:r w:rsidRPr="0030218E">
        <w:rPr>
          <w:rFonts w:ascii="仿宋" w:eastAsia="仿宋" w:hAnsi="仿宋" w:hint="eastAsia"/>
          <w:sz w:val="32"/>
          <w:szCs w:val="32"/>
        </w:rPr>
        <w:t>各部门：</w:t>
      </w:r>
    </w:p>
    <w:p w:rsidR="00F61701" w:rsidRPr="0030218E" w:rsidRDefault="001F6DBA" w:rsidP="0030218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218E">
        <w:rPr>
          <w:rFonts w:ascii="仿宋" w:eastAsia="仿宋" w:hAnsi="仿宋" w:hint="eastAsia"/>
          <w:sz w:val="32"/>
          <w:szCs w:val="32"/>
        </w:rPr>
        <w:t>现将</w:t>
      </w:r>
      <w:r w:rsidR="007312ED" w:rsidRPr="0030218E">
        <w:rPr>
          <w:rFonts w:ascii="仿宋" w:eastAsia="仿宋" w:hAnsi="仿宋" w:hint="eastAsia"/>
          <w:sz w:val="32"/>
          <w:szCs w:val="32"/>
        </w:rPr>
        <w:t>《院长办公会议议事内容目录清单》印发给你们，请认真贯彻执行。</w:t>
      </w:r>
    </w:p>
    <w:p w:rsidR="00F61701" w:rsidRDefault="00F61701" w:rsidP="003021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218E">
        <w:rPr>
          <w:rFonts w:ascii="仿宋" w:eastAsia="仿宋" w:hAnsi="仿宋" w:hint="eastAsia"/>
          <w:sz w:val="32"/>
          <w:szCs w:val="32"/>
        </w:rPr>
        <w:t>特此通知。</w:t>
      </w:r>
    </w:p>
    <w:p w:rsidR="0030218E" w:rsidRPr="0030218E" w:rsidRDefault="0030218E" w:rsidP="003021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218E">
        <w:rPr>
          <w:rFonts w:ascii="黑体" w:eastAsia="黑体" w:hAnsi="黑体" w:hint="eastAsia"/>
          <w:sz w:val="32"/>
          <w:szCs w:val="32"/>
        </w:rPr>
        <w:t>附件：</w:t>
      </w:r>
      <w:r w:rsidRPr="0030218E">
        <w:rPr>
          <w:rFonts w:ascii="仿宋" w:eastAsia="仿宋" w:hAnsi="仿宋" w:hint="eastAsia"/>
          <w:sz w:val="32"/>
          <w:szCs w:val="32"/>
        </w:rPr>
        <w:t>院长办公会议议事内容目录清单</w:t>
      </w:r>
    </w:p>
    <w:p w:rsidR="00961FB7" w:rsidRPr="0030218E" w:rsidRDefault="00961FB7" w:rsidP="0030218E">
      <w:pPr>
        <w:spacing w:line="560" w:lineRule="exact"/>
        <w:rPr>
          <w:rFonts w:ascii="仿宋" w:eastAsia="仿宋" w:hAnsi="仿宋" w:cs="仿宋"/>
          <w:spacing w:val="10"/>
          <w:sz w:val="32"/>
          <w:szCs w:val="32"/>
        </w:rPr>
      </w:pPr>
    </w:p>
    <w:p w:rsidR="00E72DA7" w:rsidRPr="0030218E" w:rsidRDefault="00E72DA7">
      <w:pPr>
        <w:rPr>
          <w:rFonts w:ascii="仿宋" w:eastAsia="仿宋" w:hAnsi="仿宋" w:cs="仿宋"/>
          <w:spacing w:val="10"/>
          <w:sz w:val="32"/>
          <w:szCs w:val="32"/>
        </w:rPr>
      </w:pPr>
    </w:p>
    <w:p w:rsidR="00265AB1" w:rsidRPr="0030218E" w:rsidRDefault="00265AB1">
      <w:pPr>
        <w:rPr>
          <w:rFonts w:ascii="仿宋" w:eastAsia="仿宋" w:hAnsi="仿宋" w:cs="仿宋"/>
          <w:spacing w:val="10"/>
          <w:sz w:val="32"/>
          <w:szCs w:val="32"/>
        </w:rPr>
      </w:pPr>
    </w:p>
    <w:p w:rsidR="00961FB7" w:rsidRPr="0030218E" w:rsidRDefault="00543593" w:rsidP="00E0653B">
      <w:pPr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30218E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</w:t>
      </w:r>
      <w:r w:rsidR="00207611" w:rsidRPr="0030218E"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Pr="0030218E">
        <w:rPr>
          <w:rFonts w:ascii="仿宋" w:eastAsia="仿宋" w:hAnsi="仿宋" w:cs="仿宋" w:hint="eastAsia"/>
          <w:color w:val="000000"/>
          <w:sz w:val="32"/>
          <w:szCs w:val="32"/>
        </w:rPr>
        <w:t>上海民航职业技术学院</w:t>
      </w:r>
    </w:p>
    <w:p w:rsidR="00961FB7" w:rsidRPr="0030218E" w:rsidRDefault="00E0653B" w:rsidP="00E0653B">
      <w:pPr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30218E"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9732A5" w:rsidRPr="0030218E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30218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207611" w:rsidRPr="0030218E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Pr="0030218E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43593" w:rsidRPr="0030218E">
        <w:rPr>
          <w:rFonts w:ascii="仿宋" w:eastAsia="仿宋" w:hAnsi="仿宋" w:cs="仿宋" w:hint="eastAsia"/>
          <w:sz w:val="32"/>
          <w:szCs w:val="32"/>
        </w:rPr>
        <w:t>201</w:t>
      </w:r>
      <w:r w:rsidR="003F6C9E" w:rsidRPr="0030218E">
        <w:rPr>
          <w:rFonts w:ascii="仿宋" w:eastAsia="仿宋" w:hAnsi="仿宋" w:cs="仿宋" w:hint="eastAsia"/>
          <w:sz w:val="32"/>
          <w:szCs w:val="32"/>
        </w:rPr>
        <w:t>8</w:t>
      </w:r>
      <w:r w:rsidR="00543593" w:rsidRPr="0030218E">
        <w:rPr>
          <w:rFonts w:ascii="仿宋" w:eastAsia="仿宋" w:hAnsi="仿宋" w:cs="仿宋" w:hint="eastAsia"/>
          <w:sz w:val="32"/>
          <w:szCs w:val="32"/>
        </w:rPr>
        <w:t>年</w:t>
      </w:r>
      <w:r w:rsidR="0030218E" w:rsidRPr="0030218E">
        <w:rPr>
          <w:rFonts w:ascii="仿宋" w:eastAsia="仿宋" w:hAnsi="仿宋" w:cs="仿宋" w:hint="eastAsia"/>
          <w:sz w:val="32"/>
          <w:szCs w:val="32"/>
        </w:rPr>
        <w:t>7</w:t>
      </w:r>
      <w:r w:rsidR="00543593" w:rsidRPr="0030218E">
        <w:rPr>
          <w:rFonts w:ascii="仿宋" w:eastAsia="仿宋" w:hAnsi="仿宋" w:cs="仿宋" w:hint="eastAsia"/>
          <w:sz w:val="32"/>
          <w:szCs w:val="32"/>
        </w:rPr>
        <w:t>月</w:t>
      </w:r>
      <w:r w:rsidR="0055398D">
        <w:rPr>
          <w:rFonts w:ascii="仿宋" w:eastAsia="仿宋" w:hAnsi="仿宋" w:cs="仿宋" w:hint="eastAsia"/>
          <w:sz w:val="32"/>
          <w:szCs w:val="32"/>
        </w:rPr>
        <w:t>27</w:t>
      </w:r>
      <w:r w:rsidR="00543593" w:rsidRPr="0030218E">
        <w:rPr>
          <w:rFonts w:ascii="仿宋" w:eastAsia="仿宋" w:hAnsi="仿宋" w:cs="仿宋" w:hint="eastAsia"/>
          <w:sz w:val="32"/>
          <w:szCs w:val="32"/>
        </w:rPr>
        <w:t>日</w:t>
      </w:r>
    </w:p>
    <w:p w:rsidR="00D07747" w:rsidRPr="0030218E" w:rsidRDefault="00D07747" w:rsidP="00D07747">
      <w:pPr>
        <w:spacing w:line="560" w:lineRule="exact"/>
        <w:ind w:rightChars="50" w:right="105" w:firstLineChars="500" w:firstLine="1600"/>
        <w:rPr>
          <w:rFonts w:ascii="仿宋" w:eastAsia="仿宋" w:hAnsi="仿宋" w:cs="仿宋"/>
          <w:kern w:val="0"/>
          <w:sz w:val="32"/>
          <w:szCs w:val="32"/>
        </w:rPr>
      </w:pPr>
    </w:p>
    <w:p w:rsidR="007312ED" w:rsidRPr="0030218E" w:rsidRDefault="007312ED" w:rsidP="0055398D">
      <w:pPr>
        <w:adjustRightInd w:val="0"/>
        <w:snapToGrid w:val="0"/>
        <w:spacing w:beforeLines="50" w:afterLines="50" w:line="300" w:lineRule="auto"/>
        <w:ind w:right="32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:rsidR="0030218E" w:rsidRPr="0030218E" w:rsidRDefault="0030218E" w:rsidP="0030218E">
      <w:pPr>
        <w:adjustRightInd w:val="0"/>
        <w:snapToGrid w:val="0"/>
        <w:spacing w:line="540" w:lineRule="exact"/>
        <w:rPr>
          <w:rFonts w:ascii="黑体" w:eastAsia="黑体" w:hAnsi="黑体" w:cs="宋体"/>
          <w:bCs/>
          <w:sz w:val="32"/>
          <w:szCs w:val="32"/>
        </w:rPr>
      </w:pPr>
      <w:r w:rsidRPr="0030218E"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</w:p>
    <w:p w:rsidR="007312ED" w:rsidRPr="0030218E" w:rsidRDefault="001F6DBA" w:rsidP="007312ED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 w:rsidRPr="0030218E">
        <w:rPr>
          <w:rFonts w:ascii="方正小标宋简体" w:eastAsia="方正小标宋简体" w:hAnsi="仿宋" w:cs="宋体" w:hint="eastAsia"/>
          <w:bCs/>
          <w:sz w:val="44"/>
          <w:szCs w:val="44"/>
        </w:rPr>
        <w:t>上海民航职业技术学院</w:t>
      </w:r>
      <w:r w:rsidR="007312ED" w:rsidRPr="0030218E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院长办公会议</w:t>
      </w:r>
    </w:p>
    <w:p w:rsidR="001F6DBA" w:rsidRPr="0030218E" w:rsidRDefault="007312ED" w:rsidP="007312ED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 w:rsidRPr="0030218E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 xml:space="preserve">  议事内容目录清单</w:t>
      </w:r>
    </w:p>
    <w:p w:rsidR="007312ED" w:rsidRPr="0030218E" w:rsidRDefault="007312ED" w:rsidP="007312ED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仿宋" w:cs="宋体"/>
          <w:b/>
          <w:bCs/>
          <w:sz w:val="44"/>
          <w:szCs w:val="44"/>
        </w:rPr>
      </w:pPr>
    </w:p>
    <w:p w:rsidR="001F6DBA" w:rsidRPr="0030218E" w:rsidRDefault="001F6DBA" w:rsidP="0030218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30218E">
        <w:rPr>
          <w:rFonts w:ascii="仿宋" w:eastAsia="仿宋" w:hAnsi="仿宋" w:hint="eastAsia"/>
          <w:sz w:val="32"/>
          <w:szCs w:val="32"/>
        </w:rPr>
        <w:t>院长办公会议是学院行政管理活动的主要决策机构，院长办公会议议事范围涉及全院范围的重大事项，涉及学院各行政业务的相关事项，以及需院长决定的其他事项。</w:t>
      </w:r>
    </w:p>
    <w:tbl>
      <w:tblPr>
        <w:tblW w:w="99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670"/>
        <w:gridCol w:w="6405"/>
      </w:tblGrid>
      <w:tr w:rsidR="001F6DBA" w:rsidRPr="0030218E" w:rsidTr="00BE6852">
        <w:tc>
          <w:tcPr>
            <w:tcW w:w="852" w:type="dxa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b/>
                <w:bCs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670" w:type="dxa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b/>
                <w:bCs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b/>
                <w:bCs/>
                <w:sz w:val="28"/>
                <w:szCs w:val="28"/>
              </w:rPr>
              <w:t>议事范围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b/>
                <w:bCs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b/>
                <w:bCs/>
                <w:sz w:val="28"/>
                <w:szCs w:val="28"/>
              </w:rPr>
              <w:t>具体议事内容</w:t>
            </w:r>
          </w:p>
        </w:tc>
      </w:tr>
      <w:tr w:rsidR="001F6DBA" w:rsidRPr="0030218E" w:rsidTr="00BE6852">
        <w:trPr>
          <w:trHeight w:val="2050"/>
        </w:trPr>
        <w:tc>
          <w:tcPr>
            <w:tcW w:w="852" w:type="dxa"/>
            <w:vMerge w:val="restart"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重大事项</w:t>
            </w: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（一）贯彻执行党和国家的路线方针政策，传达上级的重要指示决定和学院党委决议。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1.组织学习传达党和国家的路线方针政策、法律法规、上级重要决定和会议精神；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2.研究落实学院党委重要决议、决定的举措</w:t>
            </w:r>
            <w:r w:rsidR="00117063" w:rsidRPr="0030218E">
              <w:rPr>
                <w:rFonts w:ascii="仿宋" w:eastAsia="仿宋" w:hAnsi="仿宋" w:cs="华文楷体" w:hint="eastAsia"/>
                <w:sz w:val="28"/>
                <w:szCs w:val="28"/>
              </w:rPr>
              <w:t>;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3.结合实际，研究制定学院相关工作实施方案，制定保障措施，监督贯彻落实情况。</w:t>
            </w:r>
          </w:p>
        </w:tc>
      </w:tr>
      <w:tr w:rsidR="001F6DBA" w:rsidRPr="0030218E" w:rsidTr="00BE6852">
        <w:trPr>
          <w:trHeight w:val="585"/>
        </w:trPr>
        <w:tc>
          <w:tcPr>
            <w:tcW w:w="852" w:type="dxa"/>
            <w:vMerge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（二）组织拟订学院章程、发展规划、重要举措和改革方案、重要行政规章制度、年度工作要点，确定和实施具体规章制度和办法。</w:t>
            </w:r>
          </w:p>
          <w:p w:rsidR="001F6DBA" w:rsidRPr="0030218E" w:rsidRDefault="001F6DBA" w:rsidP="00E46CC8">
            <w:pPr>
              <w:tabs>
                <w:tab w:val="left" w:pos="4500"/>
              </w:tabs>
              <w:spacing w:line="440" w:lineRule="exact"/>
              <w:jc w:val="left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1.讨论学院党委关于学院办学方针、指导思想、发展规划、重大改革方案等决定的实施意见，制定具体落实的重要措施；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2.审议学院年度工作要点，讨论院长工作报告和向上级报送的重要请示、报告；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3.审议或审批学院发展、校园建设、学科与人才队伍建设等规划及年度总体工作安排；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4.审议或审批以学院名义发布的涉及学院行政工作全局的规范性文件，以及涉及师生利益的重要政策和规定；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5.拟订学院重大改革方案、措施，重要规章制度；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6.审议具体规章制度的制定、修改、废止。</w:t>
            </w:r>
          </w:p>
        </w:tc>
      </w:tr>
      <w:tr w:rsidR="001F6DBA" w:rsidRPr="0030218E" w:rsidTr="00BE6852">
        <w:trPr>
          <w:trHeight w:val="4385"/>
        </w:trPr>
        <w:tc>
          <w:tcPr>
            <w:tcW w:w="852" w:type="dxa"/>
            <w:vMerge w:val="restart"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lastRenderedPageBreak/>
              <w:t>行政重要工作及管理</w:t>
            </w: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（三）研究部署学院教学、科研、专业、合作交流、资产管理、后勤保障、校园安全、内部管理体制等重大改革方案和改革举措的具体实施办法。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1.审议或审批学院教学科研、专业建设、人事、财务、学生、资产、基建、后勤、安全保卫、图书、档案、外事等全院行政工作中的重大问题，属于“三重一大”事项的，提交党委会决策；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2.审批学院教学科研、行政管理、学生工作等业务性工作会议方案，协调部署教育教学、科学研究和思想品德教育工作；</w:t>
            </w:r>
          </w:p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3.审批学院社会治安综合治理和保卫工作中的重大问题；</w:t>
            </w:r>
          </w:p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4.审议或审批学院对外交流与合作项目。</w:t>
            </w:r>
          </w:p>
        </w:tc>
      </w:tr>
      <w:tr w:rsidR="001F6DBA" w:rsidRPr="0030218E" w:rsidTr="00BE6852">
        <w:trPr>
          <w:trHeight w:val="1215"/>
        </w:trPr>
        <w:tc>
          <w:tcPr>
            <w:tcW w:w="852" w:type="dxa"/>
            <w:vMerge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（四）领导学生学籍管理并审批重大奖励或处分，领导招生和就业工作。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36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1.协助党委开展思想品德教育工作，讨论决定院级学生的教育与管理；</w:t>
            </w:r>
          </w:p>
          <w:p w:rsidR="001F6DBA" w:rsidRPr="0030218E" w:rsidRDefault="001F6DBA" w:rsidP="00E46CC8">
            <w:pPr>
              <w:spacing w:line="36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2.领导学籍管理工作，审批院级以上奖励或者留校察看以上处分；</w:t>
            </w:r>
          </w:p>
          <w:p w:rsidR="001F6DBA" w:rsidRPr="0030218E" w:rsidRDefault="001F6DBA" w:rsidP="00E46CC8">
            <w:pPr>
              <w:spacing w:line="36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3.讨论决定招生计划，审批指导毕业生就业工作计划方案。</w:t>
            </w:r>
          </w:p>
        </w:tc>
      </w:tr>
      <w:tr w:rsidR="001F6DBA" w:rsidRPr="0030218E" w:rsidTr="00BE6852">
        <w:trPr>
          <w:trHeight w:val="312"/>
        </w:trPr>
        <w:tc>
          <w:tcPr>
            <w:tcW w:w="852" w:type="dxa"/>
            <w:vMerge w:val="restart"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机构与</w:t>
            </w:r>
          </w:p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人员管理</w:t>
            </w: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0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（五）组织制订和实施学院组织机构设置方案、人才发展规划、重要人才政策和人才队伍建设计划。根据党委决定任免行政系统负责人。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1.制订学院组织机构设置、人员编制及人事调整方案；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2.审议人才发展规划、重要人才政策和教师队伍建设规划；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3.审批学科带头人及制订全员聘用方案，实施工资调整方案、职称评聘方案；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4.依照组织程序，任免学院各级行政机构的负责人；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5.审批学院各类行政、业务有关委员会（领导小组）的组成及人员名单。</w:t>
            </w:r>
          </w:p>
        </w:tc>
      </w:tr>
      <w:tr w:rsidR="001F6DBA" w:rsidRPr="0030218E" w:rsidTr="00BE6852">
        <w:trPr>
          <w:trHeight w:val="2095"/>
        </w:trPr>
        <w:tc>
          <w:tcPr>
            <w:tcW w:w="852" w:type="dxa"/>
            <w:vMerge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（六）聘任与解聘教师以及其他工作人员，对教职工实施考核及奖惩。</w:t>
            </w:r>
          </w:p>
          <w:p w:rsidR="00144197" w:rsidRPr="0030218E" w:rsidRDefault="00144197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</w:p>
          <w:p w:rsidR="00144197" w:rsidRPr="0030218E" w:rsidRDefault="00144197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 xml:space="preserve">1.审议年度教职工聘任计划、专业技术职务聘任方案、人才引进计划等重要方案； 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2.审议教职工各类先进集体和个人评选方案，审议受学院及上级表彰、奖励的集体和个人的推荐意见；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3.审批教职工的考核与奖惩。</w:t>
            </w:r>
          </w:p>
        </w:tc>
      </w:tr>
      <w:tr w:rsidR="001F6DBA" w:rsidRPr="0030218E" w:rsidTr="00BE6852">
        <w:trPr>
          <w:trHeight w:val="1045"/>
        </w:trPr>
        <w:tc>
          <w:tcPr>
            <w:tcW w:w="852" w:type="dxa"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lastRenderedPageBreak/>
              <w:t>资金资产管理与使用</w:t>
            </w:r>
            <w:bookmarkStart w:id="0" w:name="_GoBack"/>
            <w:bookmarkEnd w:id="0"/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（七）审议学院年度经费预、决算方案，管理学院资产，维护学院合法权益。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1.审议学院财务预算方案、决算方案和预算执行、决算审计；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2.审议教职工收入分配及福利待遇、奖励，以及关系师生权益的重要事项；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3.审议学院重要资产处置、重要办学资源配置方案；</w:t>
            </w:r>
          </w:p>
          <w:p w:rsidR="008937D0" w:rsidRPr="00D47E0A" w:rsidRDefault="001F6DBA" w:rsidP="008937D0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4.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审批</w:t>
            </w:r>
            <w:r w:rsidR="005575CF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20万元及以上</w:t>
            </w:r>
            <w:r w:rsidR="005575CF" w:rsidRPr="00D47E0A">
              <w:rPr>
                <w:rFonts w:ascii="仿宋" w:eastAsia="仿宋" w:hAnsi="仿宋" w:cs="华文楷体"/>
                <w:sz w:val="28"/>
                <w:szCs w:val="28"/>
              </w:rPr>
              <w:t>50</w:t>
            </w:r>
            <w:r w:rsidR="005575CF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万元以下的预算内非单一来源采购、直接委托的采购项目</w:t>
            </w:r>
            <w:r w:rsidR="004147D7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；</w:t>
            </w:r>
          </w:p>
          <w:p w:rsidR="008937D0" w:rsidRPr="00D47E0A" w:rsidRDefault="00D47E0A" w:rsidP="008937D0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D47E0A">
              <w:rPr>
                <w:rFonts w:ascii="仿宋" w:eastAsia="仿宋" w:hAnsi="仿宋" w:cs="华文楷体" w:hint="eastAsia"/>
                <w:sz w:val="28"/>
                <w:szCs w:val="28"/>
              </w:rPr>
              <w:t>5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.审批</w:t>
            </w:r>
            <w:r w:rsidR="004147D7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2万元及以上20万元以下的预算外或单一来源采购、直接委托的采购项目；</w:t>
            </w:r>
          </w:p>
          <w:p w:rsidR="008937D0" w:rsidRPr="00D47E0A" w:rsidRDefault="00D47E0A" w:rsidP="008937D0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D47E0A">
              <w:rPr>
                <w:rFonts w:ascii="仿宋" w:eastAsia="仿宋" w:hAnsi="仿宋" w:cs="华文楷体" w:hint="eastAsia"/>
                <w:sz w:val="28"/>
                <w:szCs w:val="28"/>
              </w:rPr>
              <w:t>6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.审批年度财务预算内</w:t>
            </w:r>
            <w:r w:rsidR="008937D0" w:rsidRPr="00D47E0A">
              <w:rPr>
                <w:rFonts w:ascii="仿宋" w:eastAsia="仿宋" w:hAnsi="仿宋" w:cs="华文楷体"/>
                <w:sz w:val="28"/>
                <w:szCs w:val="28"/>
              </w:rPr>
              <w:t>金额在</w:t>
            </w:r>
            <w:r w:rsidR="004147D7" w:rsidRPr="00D47E0A">
              <w:rPr>
                <w:rFonts w:ascii="仿宋" w:eastAsia="仿宋" w:hAnsi="仿宋" w:cs="华文楷体"/>
                <w:sz w:val="28"/>
                <w:szCs w:val="28"/>
              </w:rPr>
              <w:t>50</w:t>
            </w:r>
            <w:r w:rsidR="004147D7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万元以下</w:t>
            </w:r>
            <w:r w:rsidR="008937D0" w:rsidRPr="00D47E0A">
              <w:rPr>
                <w:rFonts w:ascii="仿宋" w:eastAsia="仿宋" w:hAnsi="仿宋" w:cs="华文楷体"/>
                <w:sz w:val="28"/>
                <w:szCs w:val="28"/>
              </w:rPr>
              <w:t>的项目调整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；</w:t>
            </w:r>
          </w:p>
          <w:p w:rsidR="008937D0" w:rsidRPr="00D47E0A" w:rsidRDefault="00D47E0A" w:rsidP="008937D0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D47E0A">
              <w:rPr>
                <w:rFonts w:ascii="仿宋" w:eastAsia="仿宋" w:hAnsi="仿宋" w:cs="华文楷体" w:hint="eastAsia"/>
                <w:sz w:val="28"/>
                <w:szCs w:val="28"/>
              </w:rPr>
              <w:t>7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.审批</w:t>
            </w:r>
            <w:r w:rsidR="008937D0" w:rsidRPr="00D47E0A">
              <w:rPr>
                <w:rFonts w:ascii="仿宋" w:eastAsia="仿宋" w:hAnsi="仿宋" w:cs="华文楷体"/>
                <w:sz w:val="28"/>
                <w:szCs w:val="28"/>
              </w:rPr>
              <w:t>处置固定资产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单位</w:t>
            </w:r>
            <w:r w:rsidR="008937D0" w:rsidRPr="00D47E0A">
              <w:rPr>
                <w:rFonts w:ascii="仿宋" w:eastAsia="仿宋" w:hAnsi="仿宋" w:cs="华文楷体"/>
                <w:sz w:val="28"/>
                <w:szCs w:val="28"/>
              </w:rPr>
              <w:t>价值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或批量价值在</w:t>
            </w:r>
            <w:r w:rsidR="004147D7" w:rsidRPr="00D47E0A">
              <w:rPr>
                <w:rFonts w:ascii="仿宋" w:eastAsia="仿宋" w:hAnsi="仿宋" w:cs="华文楷体"/>
                <w:sz w:val="28"/>
                <w:szCs w:val="28"/>
              </w:rPr>
              <w:t>50</w:t>
            </w:r>
            <w:r w:rsidR="004147D7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万元以下</w:t>
            </w:r>
            <w:r w:rsidR="008937D0" w:rsidRPr="00D47E0A">
              <w:rPr>
                <w:rFonts w:ascii="仿宋" w:eastAsia="仿宋" w:hAnsi="仿宋" w:cs="华文楷体"/>
                <w:sz w:val="28"/>
                <w:szCs w:val="28"/>
              </w:rPr>
              <w:t>的项目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（含出租出借、报废、报损、转让等）；</w:t>
            </w:r>
          </w:p>
          <w:p w:rsidR="008937D0" w:rsidRPr="0030218E" w:rsidRDefault="00D47E0A" w:rsidP="008937D0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D47E0A">
              <w:rPr>
                <w:rFonts w:ascii="仿宋" w:eastAsia="仿宋" w:hAnsi="仿宋" w:cs="华文楷体" w:hint="eastAsia"/>
                <w:sz w:val="28"/>
                <w:szCs w:val="28"/>
              </w:rPr>
              <w:t>8</w:t>
            </w:r>
            <w:r w:rsidR="008937D0" w:rsidRPr="00D47E0A">
              <w:rPr>
                <w:rFonts w:ascii="仿宋" w:eastAsia="仿宋" w:hAnsi="仿宋" w:cs="华文楷体" w:hint="eastAsia"/>
                <w:sz w:val="28"/>
                <w:szCs w:val="28"/>
              </w:rPr>
              <w:t>.审批接受捐赠、赞助在20万元以下的大额资金及物件的使用方案。</w:t>
            </w:r>
          </w:p>
        </w:tc>
      </w:tr>
      <w:tr w:rsidR="001F6DBA" w:rsidRPr="0030218E" w:rsidTr="00BE6852">
        <w:trPr>
          <w:trHeight w:val="1437"/>
        </w:trPr>
        <w:tc>
          <w:tcPr>
            <w:tcW w:w="852" w:type="dxa"/>
            <w:vAlign w:val="center"/>
          </w:tcPr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其他</w:t>
            </w:r>
          </w:p>
          <w:p w:rsidR="001F6DBA" w:rsidRPr="0030218E" w:rsidRDefault="001F6DBA" w:rsidP="00E46CC8">
            <w:pPr>
              <w:tabs>
                <w:tab w:val="left" w:pos="4500"/>
              </w:tabs>
              <w:spacing w:line="440" w:lineRule="atLeast"/>
              <w:jc w:val="center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重要事项</w:t>
            </w:r>
          </w:p>
        </w:tc>
        <w:tc>
          <w:tcPr>
            <w:tcW w:w="2670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（八）研究决定必须由院长办公会议处理的其他重要工作和突发事件。</w:t>
            </w:r>
          </w:p>
        </w:tc>
        <w:tc>
          <w:tcPr>
            <w:tcW w:w="6405" w:type="dxa"/>
          </w:tcPr>
          <w:p w:rsidR="001F6DBA" w:rsidRPr="0030218E" w:rsidRDefault="001F6DBA" w:rsidP="00E46CC8">
            <w:pPr>
              <w:spacing w:line="44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1.听取各处室（系部）重要职能工作的汇报，并就相关问题作出决定；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2.通报学院党委决议和学院重要工作等决定；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3.组织处理教代会、工代会、团代会、学代会等有关行政工作的提案；</w:t>
            </w:r>
          </w:p>
          <w:p w:rsidR="001F6DBA" w:rsidRPr="0030218E" w:rsidRDefault="001F6DBA" w:rsidP="00E46CC8">
            <w:pPr>
              <w:spacing w:line="420" w:lineRule="exact"/>
              <w:rPr>
                <w:rFonts w:ascii="仿宋" w:eastAsia="仿宋" w:hAnsi="仿宋" w:cs="华文楷体"/>
                <w:sz w:val="28"/>
                <w:szCs w:val="28"/>
              </w:rPr>
            </w:pPr>
            <w:r w:rsidRPr="0030218E">
              <w:rPr>
                <w:rFonts w:ascii="仿宋" w:eastAsia="仿宋" w:hAnsi="仿宋" w:cs="华文楷体" w:hint="eastAsia"/>
                <w:sz w:val="28"/>
                <w:szCs w:val="28"/>
              </w:rPr>
              <w:t>4.应由院长办公会议讨论决定的其他重要事项。</w:t>
            </w:r>
          </w:p>
        </w:tc>
      </w:tr>
    </w:tbl>
    <w:p w:rsidR="00207611" w:rsidRPr="0030218E" w:rsidRDefault="00207611" w:rsidP="00E0653B">
      <w:pPr>
        <w:tabs>
          <w:tab w:val="left" w:pos="8100"/>
        </w:tabs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4147D7" w:rsidRPr="002F5D89" w:rsidRDefault="004147D7" w:rsidP="00E0653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pPr w:leftFromText="180" w:rightFromText="180" w:vertAnchor="text" w:horzAnchor="margin" w:tblpY="2315"/>
        <w:tblOverlap w:val="never"/>
        <w:tblW w:w="9160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0"/>
      </w:tblGrid>
      <w:tr w:rsidR="00846CD3" w:rsidRPr="00F130DC" w:rsidTr="00846CD3">
        <w:trPr>
          <w:trHeight w:val="636"/>
        </w:trPr>
        <w:tc>
          <w:tcPr>
            <w:tcW w:w="9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CD3" w:rsidRPr="00F130DC" w:rsidRDefault="00846CD3" w:rsidP="0055398D">
            <w:pPr>
              <w:adjustRightIn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130DC">
              <w:rPr>
                <w:rFonts w:ascii="仿宋" w:eastAsia="仿宋" w:hAnsi="仿宋" w:cs="仿宋" w:hint="eastAsia"/>
                <w:sz w:val="28"/>
                <w:szCs w:val="28"/>
              </w:rPr>
              <w:t xml:space="preserve">上海民航职业技术学院办公室　　  </w:t>
            </w:r>
            <w:r w:rsidR="00F130D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 w:rsidRPr="00F130DC">
              <w:rPr>
                <w:rFonts w:ascii="仿宋" w:eastAsia="仿宋" w:hAnsi="仿宋" w:cs="仿宋" w:hint="eastAsia"/>
                <w:sz w:val="28"/>
                <w:szCs w:val="28"/>
              </w:rPr>
              <w:t xml:space="preserve">     201</w:t>
            </w:r>
            <w:r w:rsidR="008937D0" w:rsidRPr="00F130DC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 w:rsidRPr="00F130DC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F130DC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Pr="00F130D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55398D"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  <w:r w:rsidRPr="00F130DC">
              <w:rPr>
                <w:rFonts w:ascii="仿宋" w:eastAsia="仿宋" w:hAnsi="仿宋" w:cs="仿宋" w:hint="eastAsia"/>
                <w:sz w:val="28"/>
                <w:szCs w:val="28"/>
              </w:rPr>
              <w:t>日印</w:t>
            </w:r>
            <w:r w:rsidR="00F130DC" w:rsidRPr="00F130DC">
              <w:rPr>
                <w:rFonts w:ascii="仿宋" w:eastAsia="仿宋" w:hAnsi="仿宋" w:cs="仿宋" w:hint="eastAsia"/>
                <w:sz w:val="28"/>
                <w:szCs w:val="28"/>
              </w:rPr>
              <w:t>发</w:t>
            </w:r>
          </w:p>
        </w:tc>
      </w:tr>
    </w:tbl>
    <w:p w:rsidR="004A4F78" w:rsidRPr="00F130DC" w:rsidRDefault="004A4F78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4A4F78" w:rsidRPr="00F130DC" w:rsidRDefault="004A4F78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4A4F78" w:rsidRDefault="004A4F78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4F78" w:rsidRPr="00846CD3" w:rsidRDefault="004A4F78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4A4F78" w:rsidRPr="00846CD3" w:rsidSect="00961FB7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49F" w:rsidRDefault="0031349F" w:rsidP="00961FB7">
      <w:r>
        <w:separator/>
      </w:r>
    </w:p>
  </w:endnote>
  <w:endnote w:type="continuationSeparator" w:id="1">
    <w:p w:rsidR="0031349F" w:rsidRDefault="0031349F" w:rsidP="0096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B7" w:rsidRDefault="007B5BE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56pt;margin-top:0;width:2in;height:2in;z-index:251659264;mso-wrap-style:none;mso-position-horizontal:outside;mso-position-horizontal-relative:margin" filled="f" stroked="f">
          <v:textbox style="mso-next-textbox:#_x0000_s2050;mso-fit-shape-to-text:t" inset="0,0,0,0">
            <w:txbxContent>
              <w:p w:rsidR="00961FB7" w:rsidRDefault="007B5BE6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54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5398D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49F" w:rsidRDefault="0031349F" w:rsidP="00961FB7">
      <w:r>
        <w:separator/>
      </w:r>
    </w:p>
  </w:footnote>
  <w:footnote w:type="continuationSeparator" w:id="1">
    <w:p w:rsidR="0031349F" w:rsidRDefault="0031349F" w:rsidP="00961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chineseCounting"/>
      <w:suff w:val="space"/>
      <w:lvlText w:val="第%1条"/>
      <w:lvlJc w:val="left"/>
      <w:pPr>
        <w:ind w:firstLine="624"/>
      </w:pPr>
      <w:rPr>
        <w:rFonts w:hint="eastAsia"/>
        <w:b/>
      </w:rPr>
    </w:lvl>
  </w:abstractNum>
  <w:abstractNum w:abstractNumId="1">
    <w:nsid w:val="37BF61BB"/>
    <w:multiLevelType w:val="hybridMultilevel"/>
    <w:tmpl w:val="61406E3E"/>
    <w:lvl w:ilvl="0" w:tplc="2B5A6C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5E8"/>
    <w:rsid w:val="00055A5E"/>
    <w:rsid w:val="00056DE7"/>
    <w:rsid w:val="000672B4"/>
    <w:rsid w:val="000768E3"/>
    <w:rsid w:val="000A08F0"/>
    <w:rsid w:val="000B0CD0"/>
    <w:rsid w:val="000E3F13"/>
    <w:rsid w:val="00117063"/>
    <w:rsid w:val="00130866"/>
    <w:rsid w:val="00144197"/>
    <w:rsid w:val="00162E94"/>
    <w:rsid w:val="001703A0"/>
    <w:rsid w:val="00173D08"/>
    <w:rsid w:val="001845CC"/>
    <w:rsid w:val="001B16E9"/>
    <w:rsid w:val="001C06A6"/>
    <w:rsid w:val="001F42D0"/>
    <w:rsid w:val="001F6DBA"/>
    <w:rsid w:val="00207611"/>
    <w:rsid w:val="00216D6A"/>
    <w:rsid w:val="0023274E"/>
    <w:rsid w:val="002327CB"/>
    <w:rsid w:val="00243159"/>
    <w:rsid w:val="00265AB1"/>
    <w:rsid w:val="00285A5A"/>
    <w:rsid w:val="00297E33"/>
    <w:rsid w:val="002D529E"/>
    <w:rsid w:val="002F0969"/>
    <w:rsid w:val="002F5D89"/>
    <w:rsid w:val="0030218E"/>
    <w:rsid w:val="0031349F"/>
    <w:rsid w:val="00324521"/>
    <w:rsid w:val="00344D2E"/>
    <w:rsid w:val="00345AAF"/>
    <w:rsid w:val="00395D39"/>
    <w:rsid w:val="003E18DE"/>
    <w:rsid w:val="003F6C9E"/>
    <w:rsid w:val="0040770B"/>
    <w:rsid w:val="0041026B"/>
    <w:rsid w:val="004118CC"/>
    <w:rsid w:val="004147D7"/>
    <w:rsid w:val="00424B69"/>
    <w:rsid w:val="004A4F78"/>
    <w:rsid w:val="004B54EE"/>
    <w:rsid w:val="004E5BAC"/>
    <w:rsid w:val="004F542E"/>
    <w:rsid w:val="00543593"/>
    <w:rsid w:val="0055398D"/>
    <w:rsid w:val="005575CF"/>
    <w:rsid w:val="005906E7"/>
    <w:rsid w:val="005C2A02"/>
    <w:rsid w:val="005C77CE"/>
    <w:rsid w:val="005E2EAF"/>
    <w:rsid w:val="005E4002"/>
    <w:rsid w:val="005E78F1"/>
    <w:rsid w:val="005F4605"/>
    <w:rsid w:val="00637A32"/>
    <w:rsid w:val="006459AF"/>
    <w:rsid w:val="006539CB"/>
    <w:rsid w:val="006667AC"/>
    <w:rsid w:val="00672259"/>
    <w:rsid w:val="00682DF6"/>
    <w:rsid w:val="006B3542"/>
    <w:rsid w:val="006D03C9"/>
    <w:rsid w:val="006D3BAB"/>
    <w:rsid w:val="006F2D91"/>
    <w:rsid w:val="007312ED"/>
    <w:rsid w:val="00733382"/>
    <w:rsid w:val="007710FD"/>
    <w:rsid w:val="00783125"/>
    <w:rsid w:val="007B5BE6"/>
    <w:rsid w:val="007D5ED2"/>
    <w:rsid w:val="007F211B"/>
    <w:rsid w:val="008359D0"/>
    <w:rsid w:val="00840AA3"/>
    <w:rsid w:val="00846CD3"/>
    <w:rsid w:val="00890B47"/>
    <w:rsid w:val="008937D0"/>
    <w:rsid w:val="008A351A"/>
    <w:rsid w:val="008F328B"/>
    <w:rsid w:val="008F33F6"/>
    <w:rsid w:val="008F3EBC"/>
    <w:rsid w:val="00901A55"/>
    <w:rsid w:val="00961FB7"/>
    <w:rsid w:val="0097231D"/>
    <w:rsid w:val="009732A5"/>
    <w:rsid w:val="0097592F"/>
    <w:rsid w:val="009A591F"/>
    <w:rsid w:val="009C3E2E"/>
    <w:rsid w:val="009E2855"/>
    <w:rsid w:val="009E74B4"/>
    <w:rsid w:val="009E7B90"/>
    <w:rsid w:val="00A377C2"/>
    <w:rsid w:val="00A42840"/>
    <w:rsid w:val="00A43A4F"/>
    <w:rsid w:val="00AB1BFB"/>
    <w:rsid w:val="00AB4E21"/>
    <w:rsid w:val="00B2086B"/>
    <w:rsid w:val="00B27138"/>
    <w:rsid w:val="00BB73DE"/>
    <w:rsid w:val="00BE6852"/>
    <w:rsid w:val="00BF2986"/>
    <w:rsid w:val="00C525E8"/>
    <w:rsid w:val="00C6148B"/>
    <w:rsid w:val="00C7683A"/>
    <w:rsid w:val="00C9534D"/>
    <w:rsid w:val="00CC2D02"/>
    <w:rsid w:val="00CD5ECC"/>
    <w:rsid w:val="00CE6032"/>
    <w:rsid w:val="00CF157B"/>
    <w:rsid w:val="00CF3171"/>
    <w:rsid w:val="00D07747"/>
    <w:rsid w:val="00D11D06"/>
    <w:rsid w:val="00D124CF"/>
    <w:rsid w:val="00D27092"/>
    <w:rsid w:val="00D47E0A"/>
    <w:rsid w:val="00D62984"/>
    <w:rsid w:val="00DB259B"/>
    <w:rsid w:val="00DB4556"/>
    <w:rsid w:val="00DD1D0C"/>
    <w:rsid w:val="00E0653B"/>
    <w:rsid w:val="00E070C8"/>
    <w:rsid w:val="00E25E2B"/>
    <w:rsid w:val="00E438AF"/>
    <w:rsid w:val="00E64C83"/>
    <w:rsid w:val="00E72DA7"/>
    <w:rsid w:val="00E733E1"/>
    <w:rsid w:val="00E74F7B"/>
    <w:rsid w:val="00E968F2"/>
    <w:rsid w:val="00EB048E"/>
    <w:rsid w:val="00F00EE0"/>
    <w:rsid w:val="00F130DC"/>
    <w:rsid w:val="00F23088"/>
    <w:rsid w:val="00F25D14"/>
    <w:rsid w:val="00F61701"/>
    <w:rsid w:val="4D88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 w:unhideWhenUsed="0"/>
    <w:lsdException w:name="footer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rmal Table" w:qFormat="1"/>
    <w:lsdException w:name="No List" w:uiPriority="0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B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locked/>
    <w:rsid w:val="00E0653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961FB7"/>
    <w:rPr>
      <w:sz w:val="18"/>
      <w:szCs w:val="18"/>
    </w:rPr>
  </w:style>
  <w:style w:type="paragraph" w:styleId="a4">
    <w:name w:val="footer"/>
    <w:basedOn w:val="a"/>
    <w:link w:val="Char0"/>
    <w:rsid w:val="0096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6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961FB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1">
    <w:name w:val="页眉 Char"/>
    <w:basedOn w:val="a0"/>
    <w:link w:val="a5"/>
    <w:locked/>
    <w:rsid w:val="00961FB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locked/>
    <w:rsid w:val="00961FB7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961FB7"/>
    <w:rPr>
      <w:rFonts w:cs="Times New Roman"/>
      <w:sz w:val="18"/>
      <w:szCs w:val="18"/>
    </w:rPr>
  </w:style>
  <w:style w:type="paragraph" w:customStyle="1" w:styleId="Char2">
    <w:name w:val="Char"/>
    <w:basedOn w:val="a"/>
    <w:rsid w:val="00E0653B"/>
    <w:rPr>
      <w:rFonts w:ascii="Times New Roman" w:hAnsi="Times New Roman"/>
      <w:szCs w:val="21"/>
    </w:rPr>
  </w:style>
  <w:style w:type="character" w:customStyle="1" w:styleId="1Char">
    <w:name w:val="标题 1 Char"/>
    <w:basedOn w:val="a0"/>
    <w:link w:val="1"/>
    <w:rsid w:val="00E0653B"/>
    <w:rPr>
      <w:rFonts w:ascii="宋体" w:hAnsi="宋体" w:cs="宋体"/>
      <w:kern w:val="36"/>
      <w:sz w:val="24"/>
      <w:szCs w:val="24"/>
    </w:rPr>
  </w:style>
  <w:style w:type="paragraph" w:styleId="a6">
    <w:name w:val="Normal (Web)"/>
    <w:basedOn w:val="a"/>
    <w:rsid w:val="00E065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E0653B"/>
    <w:rPr>
      <w:b/>
      <w:bCs/>
    </w:rPr>
  </w:style>
  <w:style w:type="paragraph" w:customStyle="1" w:styleId="p0">
    <w:name w:val="p0"/>
    <w:basedOn w:val="a"/>
    <w:qFormat/>
    <w:rsid w:val="0089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C5D7EDA2-12B6-40BF-B4C1-55F7AF6E5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997</Words>
  <Characters>1008</Characters>
  <Application>Microsoft Office Word</Application>
  <DocSecurity>0</DocSecurity>
  <Lines>48</Lines>
  <Paragraphs>33</Paragraphs>
  <ScaleCrop>false</ScaleCrop>
  <Company>china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白前永</cp:lastModifiedBy>
  <cp:revision>46</cp:revision>
  <cp:lastPrinted>2018-06-28T02:46:00Z</cp:lastPrinted>
  <dcterms:created xsi:type="dcterms:W3CDTF">2016-06-17T04:51:00Z</dcterms:created>
  <dcterms:modified xsi:type="dcterms:W3CDTF">2018-07-27T06:57:00Z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